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宋体" w:eastAsia="方正小标宋简体" w:cs="仿宋_GB2312"/>
          <w:sz w:val="44"/>
          <w:szCs w:val="44"/>
        </w:rPr>
      </w:pPr>
      <w:bookmarkStart w:id="0" w:name="_GoBack"/>
      <w:r>
        <w:rPr>
          <w:rFonts w:hint="eastAsia" w:ascii="方正小标宋简体" w:hAnsi="宋体" w:eastAsia="方正小标宋简体" w:cs="仿宋_GB2312"/>
          <w:sz w:val="44"/>
          <w:szCs w:val="44"/>
          <w:lang w:val="en-US" w:eastAsia="zh-CN"/>
        </w:rPr>
        <w:t>29</w:t>
      </w:r>
      <w:r>
        <w:rPr>
          <w:rFonts w:hint="eastAsia" w:ascii="方正小标宋简体" w:hAnsi="宋体" w:eastAsia="方正小标宋简体" w:cs="仿宋_GB2312"/>
          <w:sz w:val="44"/>
          <w:szCs w:val="44"/>
        </w:rPr>
        <w:t>.业主委员会备案事中事后监管细则</w:t>
      </w:r>
    </w:p>
    <w:bookmarkEnd w:id="0"/>
    <w:p>
      <w:pPr>
        <w:spacing w:line="560" w:lineRule="exact"/>
        <w:ind w:firstLine="640"/>
        <w:jc w:val="center"/>
        <w:rPr>
          <w:rFonts w:ascii="宋体" w:hAnsi="宋体" w:cs="仿宋_GB2312"/>
          <w:sz w:val="44"/>
          <w:szCs w:val="44"/>
        </w:rPr>
      </w:pPr>
    </w:p>
    <w:p>
      <w:pPr>
        <w:spacing w:line="56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为深入推进简政放权、放管结合、优化服务，加强业主委员会备案事中事后监管工作，规范行政行为，根据相关法律法规和《</w:t>
      </w:r>
      <w:r>
        <w:rPr>
          <w:rFonts w:hint="eastAsia" w:ascii="仿宋" w:hAnsi="仿宋" w:eastAsia="仿宋"/>
          <w:sz w:val="32"/>
          <w:szCs w:val="32"/>
        </w:rPr>
        <w:t>安徽省政府权力运行监督管理办法</w:t>
      </w:r>
      <w:r>
        <w:rPr>
          <w:rFonts w:hint="eastAsia" w:ascii="仿宋" w:hAnsi="仿宋" w:eastAsia="仿宋" w:cs="仿宋_GB2312"/>
          <w:sz w:val="32"/>
          <w:szCs w:val="32"/>
        </w:rPr>
        <w:t>》，结合工作实际，制定本监管细则。</w:t>
      </w:r>
    </w:p>
    <w:p>
      <w:pPr>
        <w:spacing w:line="56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本细则对应</w:t>
      </w:r>
      <w:r>
        <w:rPr>
          <w:rFonts w:ascii="仿宋_GB2312" w:hAnsi="仿宋" w:eastAsia="仿宋_GB2312" w:cs="仿宋_GB2312"/>
          <w:sz w:val="32"/>
          <w:szCs w:val="32"/>
          <w:lang w:val="zh-CN"/>
        </w:rPr>
        <w:t>《</w:t>
      </w:r>
      <w:r>
        <w:rPr>
          <w:rFonts w:hint="eastAsia" w:ascii="仿宋_GB2312" w:hAnsi="仿宋" w:eastAsia="仿宋_GB2312" w:cs="仿宋_GB2312"/>
          <w:sz w:val="32"/>
          <w:szCs w:val="32"/>
          <w:lang w:val="zh-CN"/>
        </w:rPr>
        <w:t>祁门县人民</w:t>
      </w:r>
      <w:r>
        <w:rPr>
          <w:rFonts w:ascii="仿宋_GB2312" w:hAnsi="仿宋" w:eastAsia="仿宋_GB2312" w:cs="仿宋_GB2312"/>
          <w:sz w:val="32"/>
          <w:szCs w:val="32"/>
          <w:lang w:val="zh-CN"/>
        </w:rPr>
        <w:t>政府</w:t>
      </w:r>
      <w:r>
        <w:rPr>
          <w:rFonts w:hint="eastAsia" w:ascii="仿宋_GB2312" w:hAnsi="仿宋" w:eastAsia="仿宋_GB2312" w:cs="仿宋_GB2312"/>
          <w:sz w:val="32"/>
          <w:szCs w:val="32"/>
          <w:lang w:val="zh-CN"/>
        </w:rPr>
        <w:t>县级</w:t>
      </w:r>
      <w:r>
        <w:rPr>
          <w:rFonts w:ascii="仿宋_GB2312" w:hAnsi="仿宋" w:eastAsia="仿宋_GB2312" w:cs="仿宋_GB2312"/>
          <w:sz w:val="32"/>
          <w:szCs w:val="32"/>
          <w:lang w:val="zh-CN"/>
        </w:rPr>
        <w:t>权责清单（20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" w:eastAsia="仿宋_GB2312" w:cs="仿宋_GB2312"/>
          <w:sz w:val="32"/>
          <w:szCs w:val="32"/>
          <w:lang w:val="zh-CN"/>
        </w:rPr>
        <w:t>版</w:t>
      </w:r>
      <w:r>
        <w:rPr>
          <w:rFonts w:ascii="仿宋_GB2312" w:hAnsi="仿宋" w:eastAsia="仿宋_GB2312" w:cs="仿宋_GB2312"/>
          <w:sz w:val="32"/>
          <w:szCs w:val="32"/>
          <w:lang w:val="zh-CN"/>
        </w:rPr>
        <w:t>）》</w:t>
      </w:r>
      <w:r>
        <w:rPr>
          <w:rFonts w:hint="eastAsia" w:ascii="仿宋" w:hAnsi="仿宋" w:eastAsia="仿宋"/>
          <w:sz w:val="32"/>
          <w:szCs w:val="32"/>
        </w:rPr>
        <w:t>祁门县住房和城乡建设局</w:t>
      </w:r>
      <w:r>
        <w:rPr>
          <w:rFonts w:hint="eastAsia" w:ascii="仿宋" w:hAnsi="仿宋" w:eastAsia="仿宋"/>
          <w:sz w:val="32"/>
          <w:szCs w:val="32"/>
          <w:lang w:eastAsia="zh-CN"/>
        </w:rPr>
        <w:t>权责清单</w:t>
      </w:r>
      <w:r>
        <w:rPr>
          <w:rFonts w:hint="eastAsia" w:ascii="仿宋" w:hAnsi="仿宋" w:eastAsia="仿宋" w:cs="仿宋_GB2312"/>
          <w:sz w:val="32"/>
          <w:szCs w:val="32"/>
        </w:rPr>
        <w:t>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29</w:t>
      </w:r>
      <w:r>
        <w:rPr>
          <w:rFonts w:hint="eastAsia" w:ascii="仿宋" w:hAnsi="仿宋" w:eastAsia="仿宋" w:cs="仿宋_GB2312"/>
          <w:sz w:val="32"/>
          <w:szCs w:val="32"/>
        </w:rPr>
        <w:t>项，权利类型：其他权力，项目名称：业主委员会备案。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一、监管任务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  <w:lang w:val="zh-CN"/>
        </w:rPr>
      </w:pPr>
      <w:r>
        <w:rPr>
          <w:rFonts w:hint="eastAsia" w:ascii="仿宋" w:hAnsi="仿宋" w:eastAsia="仿宋" w:cs="仿宋_GB2312"/>
          <w:sz w:val="32"/>
          <w:szCs w:val="32"/>
        </w:rPr>
        <w:t>祁门县住房和城乡建设局为我县行政区域</w:t>
      </w:r>
      <w:r>
        <w:rPr>
          <w:rFonts w:hint="eastAsia" w:ascii="仿宋" w:hAnsi="仿宋" w:eastAsia="仿宋"/>
          <w:sz w:val="32"/>
          <w:szCs w:val="32"/>
        </w:rPr>
        <w:t>业主委员会备案</w:t>
      </w:r>
      <w:r>
        <w:rPr>
          <w:rFonts w:hint="eastAsia" w:ascii="仿宋" w:hAnsi="仿宋" w:eastAsia="仿宋" w:cs="仿宋_GB2312"/>
          <w:sz w:val="32"/>
          <w:szCs w:val="32"/>
        </w:rPr>
        <w:t>审核管理机关，具体负责县域内业主委员会备案审核工作。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二、监管措施</w:t>
      </w:r>
    </w:p>
    <w:p>
      <w:pPr>
        <w:spacing w:line="560" w:lineRule="exact"/>
        <w:ind w:firstLine="640" w:firstLineChars="200"/>
        <w:rPr>
          <w:rFonts w:ascii="仿宋" w:hAnsi="仿宋" w:eastAsia="仿宋" w:cs="黑体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（一）建立监管档案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  <w:lang w:val="zh-CN"/>
        </w:rPr>
      </w:pPr>
      <w:r>
        <w:rPr>
          <w:rFonts w:hint="eastAsia" w:ascii="仿宋" w:hAnsi="仿宋" w:eastAsia="仿宋" w:cs="仿宋_GB2312"/>
          <w:sz w:val="32"/>
          <w:szCs w:val="32"/>
        </w:rPr>
        <w:t>祁门县住房和城乡建设局</w:t>
      </w:r>
      <w:r>
        <w:rPr>
          <w:rFonts w:hint="eastAsia" w:ascii="仿宋" w:hAnsi="仿宋" w:eastAsia="仿宋" w:cs="黑体"/>
          <w:sz w:val="32"/>
          <w:szCs w:val="32"/>
        </w:rPr>
        <w:t>建立</w:t>
      </w:r>
      <w:r>
        <w:rPr>
          <w:rFonts w:hint="eastAsia" w:ascii="仿宋" w:hAnsi="仿宋" w:eastAsia="仿宋" w:cs="仿宋_GB2312"/>
          <w:sz w:val="32"/>
          <w:szCs w:val="32"/>
        </w:rPr>
        <w:t>业主委员会</w:t>
      </w:r>
      <w:r>
        <w:rPr>
          <w:rFonts w:hint="eastAsia" w:ascii="仿宋" w:hAnsi="仿宋" w:eastAsia="仿宋"/>
          <w:sz w:val="32"/>
          <w:szCs w:val="32"/>
        </w:rPr>
        <w:t>管理</w:t>
      </w:r>
      <w:r>
        <w:rPr>
          <w:rFonts w:hint="eastAsia" w:ascii="仿宋" w:hAnsi="仿宋" w:eastAsia="仿宋"/>
          <w:sz w:val="32"/>
          <w:szCs w:val="32"/>
          <w:lang w:val="zh-CN"/>
        </w:rPr>
        <w:t>监管档案，定期开展档案审查。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仿宋" w:hAnsi="仿宋" w:eastAsia="仿宋" w:cs="黑体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流程监管</w:t>
      </w:r>
    </w:p>
    <w:p>
      <w:pPr>
        <w:spacing w:line="560" w:lineRule="exact"/>
        <w:rPr>
          <w:rFonts w:ascii="仿宋" w:hAnsi="仿宋" w:eastAsia="仿宋" w:cs="黑体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   1.</w:t>
      </w:r>
      <w:r>
        <w:rPr>
          <w:rFonts w:hint="eastAsia" w:ascii="仿宋" w:hAnsi="仿宋" w:eastAsia="仿宋"/>
          <w:sz w:val="32"/>
          <w:szCs w:val="32"/>
        </w:rPr>
        <w:t>符合受理条件的，依法受理；不符合受理条件的，告知理由</w:t>
      </w:r>
      <w:r>
        <w:rPr>
          <w:rFonts w:hint="eastAsia" w:ascii="仿宋" w:hAnsi="仿宋" w:eastAsia="仿宋" w:cs="黑体"/>
          <w:sz w:val="32"/>
          <w:szCs w:val="32"/>
        </w:rPr>
        <w:t>；</w:t>
      </w:r>
      <w:r>
        <w:rPr>
          <w:rFonts w:hint="eastAsia" w:ascii="仿宋" w:hAnsi="仿宋" w:eastAsia="仿宋"/>
          <w:sz w:val="32"/>
          <w:szCs w:val="32"/>
        </w:rPr>
        <w:t>可要补正材料的，一次性告知</w:t>
      </w:r>
    </w:p>
    <w:p>
      <w:pPr>
        <w:spacing w:line="560" w:lineRule="exact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   2.材料审查，符合规定的予以备案, 不予备案的，应当告知理由。</w:t>
      </w:r>
    </w:p>
    <w:p>
      <w:pPr>
        <w:spacing w:line="560" w:lineRule="exact"/>
        <w:ind w:firstLine="640" w:firstLineChars="200"/>
        <w:rPr>
          <w:rFonts w:ascii="仿宋" w:hAnsi="仿宋" w:eastAsia="仿宋" w:cs="仿宋_GB2312"/>
          <w:bCs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（三）对行政权力行使人的监管</w:t>
      </w:r>
    </w:p>
    <w:p>
      <w:pPr>
        <w:spacing w:line="56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制定规范的权力运行流程图、审批材料规范，所有权力行使必须严格依照规定执行，局办公室全程参与监督，发现违规行为，及时依法予以纠正查处。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三、责任追究</w:t>
      </w:r>
    </w:p>
    <w:p>
      <w:pPr>
        <w:spacing w:line="560" w:lineRule="exact"/>
        <w:ind w:firstLine="640" w:firstLineChars="200"/>
        <w:rPr>
          <w:rFonts w:ascii="仿宋" w:hAnsi="仿宋" w:eastAsia="仿宋" w:cs="仿宋_GB2312"/>
          <w:sz w:val="32"/>
          <w:szCs w:val="32"/>
          <w:lang w:val="zh-CN"/>
        </w:rPr>
      </w:pPr>
      <w:r>
        <w:rPr>
          <w:rFonts w:hint="eastAsia" w:ascii="仿宋" w:hAnsi="仿宋" w:eastAsia="仿宋" w:cs="仿宋_GB2312"/>
          <w:sz w:val="32"/>
          <w:szCs w:val="32"/>
          <w:lang w:val="zh-CN"/>
        </w:rPr>
        <w:t>因不履行或不正确履行行政职责，有下列情形的，行政机关及相关工作人员应承担相应责任：</w:t>
      </w:r>
    </w:p>
    <w:p>
      <w:pPr>
        <w:spacing w:line="560" w:lineRule="exact"/>
        <w:ind w:firstLine="640" w:firstLineChars="200"/>
        <w:rPr>
          <w:rFonts w:ascii="仿宋" w:hAnsi="仿宋" w:eastAsia="仿宋" w:cs="仿宋_GB2312"/>
          <w:sz w:val="32"/>
          <w:szCs w:val="32"/>
          <w:lang w:val="zh-CN"/>
        </w:rPr>
      </w:pPr>
      <w:r>
        <w:rPr>
          <w:rFonts w:hint="eastAsia" w:ascii="仿宋" w:hAnsi="仿宋" w:eastAsia="仿宋" w:cs="仿宋_GB2312"/>
          <w:sz w:val="32"/>
          <w:szCs w:val="32"/>
          <w:lang w:val="zh-CN"/>
        </w:rPr>
        <w:t>（一）对符合业主委员会备案条件的申请事项不予受理、不予备案或者不在法定期限内做出予以备案决定的。</w:t>
      </w:r>
    </w:p>
    <w:p>
      <w:pPr>
        <w:spacing w:line="560" w:lineRule="exact"/>
        <w:ind w:firstLine="640" w:firstLineChars="200"/>
        <w:rPr>
          <w:rFonts w:ascii="仿宋" w:hAnsi="仿宋" w:eastAsia="仿宋" w:cs="仿宋_GB2312"/>
          <w:sz w:val="32"/>
          <w:szCs w:val="32"/>
          <w:lang w:val="zh-CN"/>
        </w:rPr>
      </w:pPr>
      <w:r>
        <w:rPr>
          <w:rFonts w:hint="eastAsia" w:ascii="仿宋" w:hAnsi="仿宋" w:eastAsia="仿宋" w:cs="仿宋_GB2312"/>
          <w:sz w:val="32"/>
          <w:szCs w:val="32"/>
          <w:lang w:val="zh-CN"/>
        </w:rPr>
        <w:t>（二）对不符合业主委员会备案条件的申请事项予以受理、予以备案的。</w:t>
      </w:r>
    </w:p>
    <w:p>
      <w:pPr>
        <w:spacing w:line="560" w:lineRule="exact"/>
        <w:ind w:firstLine="640" w:firstLineChars="200"/>
        <w:rPr>
          <w:rFonts w:ascii="仿宋" w:hAnsi="仿宋" w:eastAsia="仿宋" w:cs="仿宋_GB2312"/>
          <w:sz w:val="32"/>
          <w:szCs w:val="32"/>
          <w:lang w:val="zh-CN"/>
        </w:rPr>
      </w:pPr>
      <w:r>
        <w:rPr>
          <w:rFonts w:hint="eastAsia" w:ascii="仿宋" w:hAnsi="仿宋" w:eastAsia="仿宋" w:cs="仿宋_GB2312"/>
          <w:sz w:val="32"/>
          <w:szCs w:val="32"/>
          <w:lang w:val="zh-CN"/>
        </w:rPr>
        <w:t>（三）未按相关备案管理规定严格审查，导致公民利益受到重大影响的。</w:t>
      </w:r>
    </w:p>
    <w:p>
      <w:pPr>
        <w:spacing w:line="560" w:lineRule="exact"/>
        <w:ind w:firstLine="640" w:firstLineChars="200"/>
        <w:rPr>
          <w:rFonts w:ascii="仿宋" w:hAnsi="仿宋" w:eastAsia="仿宋" w:cs="仿宋_GB2312"/>
          <w:sz w:val="32"/>
          <w:szCs w:val="32"/>
          <w:lang w:val="zh-CN"/>
        </w:rPr>
      </w:pPr>
      <w:r>
        <w:rPr>
          <w:rFonts w:hint="eastAsia" w:ascii="仿宋" w:hAnsi="仿宋" w:eastAsia="仿宋" w:cs="仿宋_GB2312"/>
          <w:sz w:val="32"/>
          <w:szCs w:val="32"/>
          <w:lang w:val="zh-CN"/>
        </w:rPr>
        <w:t>（四）擅自增设、变更备案审核程序、条件的；因监管不力导致申报资料损毁、丢失或者被涂改、替换的；在备案工作中玩忽职守、滥用职权、收取贿赂的；</w:t>
      </w:r>
    </w:p>
    <w:p>
      <w:pPr>
        <w:spacing w:line="560" w:lineRule="exact"/>
        <w:ind w:firstLine="640" w:firstLineChars="200"/>
        <w:rPr>
          <w:rFonts w:ascii="仿宋" w:hAnsi="仿宋" w:eastAsia="仿宋" w:cs="仿宋_GB2312"/>
          <w:sz w:val="32"/>
          <w:szCs w:val="32"/>
          <w:lang w:val="zh-CN"/>
        </w:rPr>
      </w:pPr>
      <w:r>
        <w:rPr>
          <w:rFonts w:hint="eastAsia" w:ascii="仿宋" w:hAnsi="仿宋" w:eastAsia="仿宋" w:cs="仿宋_GB2312"/>
          <w:sz w:val="32"/>
          <w:szCs w:val="32"/>
          <w:lang w:val="zh-CN"/>
        </w:rPr>
        <w:t>（五）其他违反法律法规规章文件规定的行为。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lang w:val="zh-CN"/>
        </w:rPr>
      </w:pPr>
      <w:r>
        <w:rPr>
          <w:rFonts w:hint="eastAsia" w:ascii="黑体" w:hAnsi="黑体" w:eastAsia="黑体" w:cs="黑体"/>
          <w:sz w:val="32"/>
          <w:szCs w:val="32"/>
          <w:lang w:val="zh-CN"/>
        </w:rPr>
        <w:t>四、保障措施</w:t>
      </w:r>
    </w:p>
    <w:p>
      <w:pPr>
        <w:spacing w:line="560" w:lineRule="exact"/>
        <w:ind w:firstLine="640" w:firstLineChars="200"/>
        <w:rPr>
          <w:rFonts w:ascii="仿宋" w:hAnsi="仿宋" w:eastAsia="仿宋" w:cs="黑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严格按照简政放权、放管结合、转变职能的要求，强化组织领导，完善监管办法，落实监管责任，畅通举报渠道，严肃查处问题，确保业主委员会备案</w:t>
      </w:r>
      <w:r>
        <w:rPr>
          <w:rFonts w:hint="eastAsia" w:ascii="仿宋" w:hAnsi="仿宋" w:eastAsia="仿宋"/>
          <w:sz w:val="32"/>
          <w:szCs w:val="32"/>
          <w:lang w:val="zh-CN"/>
        </w:rPr>
        <w:t>的</w:t>
      </w:r>
      <w:r>
        <w:rPr>
          <w:rFonts w:hint="eastAsia" w:ascii="仿宋" w:hAnsi="仿宋" w:eastAsia="仿宋" w:cs="仿宋"/>
          <w:sz w:val="32"/>
          <w:szCs w:val="32"/>
        </w:rPr>
        <w:t>监管工作有序推进。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lang w:val="zh-CN"/>
        </w:rPr>
      </w:pPr>
      <w:r>
        <w:rPr>
          <w:rFonts w:hint="eastAsia" w:ascii="黑体" w:hAnsi="黑体" w:eastAsia="黑体" w:cs="黑体"/>
          <w:sz w:val="32"/>
          <w:szCs w:val="32"/>
          <w:lang w:val="zh-CN"/>
        </w:rPr>
        <w:t>五、主要依据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黑体"/>
          <w:sz w:val="32"/>
          <w:szCs w:val="32"/>
          <w:lang w:eastAsia="zh-CN"/>
        </w:rPr>
      </w:pPr>
      <w:r>
        <w:rPr>
          <w:rFonts w:hint="eastAsia" w:ascii="仿宋" w:hAnsi="仿宋" w:eastAsia="仿宋" w:cs="黑体"/>
          <w:sz w:val="32"/>
          <w:szCs w:val="32"/>
        </w:rPr>
        <w:t>《物业管理条例》（2007年国务院令第504号）第五条</w:t>
      </w:r>
      <w:r>
        <w:rPr>
          <w:rFonts w:hint="eastAsia" w:ascii="仿宋" w:hAnsi="仿宋" w:eastAsia="仿宋" w:cs="黑体"/>
          <w:sz w:val="32"/>
          <w:szCs w:val="32"/>
          <w:lang w:eastAsia="zh-CN"/>
        </w:rPr>
        <w:t>、第十六条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F11412"/>
    <w:multiLevelType w:val="singleLevel"/>
    <w:tmpl w:val="56F11412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dkMTE2MDY1YjBhZTliODY2MjhhMzAyMjhkZGFjNjIifQ=="/>
  </w:docVars>
  <w:rsids>
    <w:rsidRoot w:val="44F60CBD"/>
    <w:rsid w:val="44F60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2024-01-18T08:14:00Z</dcterms:created>
  <dc:creator>沉默的小布芬</dc:creator>
  <cp:lastModifiedBy>沉默的小布芬</cp:lastModifiedBy>
  <dcterms:modified xsi:type="dcterms:W3CDTF">2024-01-18T08:18:03Z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6ECC2A89B122471BA5CDEF28A24498DE_11</vt:lpwstr>
  </property>
</Properties>
</file>